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642745" distR="0" simplePos="0" relativeHeight="125829378" behindDoc="0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6951345</wp:posOffset>
            </wp:positionV>
            <wp:extent cx="2121535" cy="1347470"/>
            <wp:wrapTight wrapText="left">
              <wp:wrapPolygon>
                <wp:start x="291" y="0"/>
                <wp:lineTo x="21600" y="0"/>
                <wp:lineTo x="21600" y="19762"/>
                <wp:lineTo x="15304" y="19762"/>
                <wp:lineTo x="15304" y="21600"/>
                <wp:lineTo x="0" y="21600"/>
                <wp:lineTo x="0" y="11535"/>
                <wp:lineTo x="291" y="11535"/>
                <wp:lineTo x="291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21535" cy="1347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7375525</wp:posOffset>
                </wp:positionV>
                <wp:extent cx="1694180" cy="31559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315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Глава Юголокского муниципального образования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.949999999999999pt;margin-top:580.75pt;width:133.40000000000001pt;height:24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Глава Юголокского муниципального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7533005</wp:posOffset>
                </wp:positionV>
                <wp:extent cx="960120" cy="1631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1631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Булатников И.С.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5.65000000000003pt;margin-top:593.14999999999998pt;width:75.600000000000009pt;height:12.8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Булатников И.С.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РОССИЙСКАЯ ФЕДЕРАЦИЯ</w:t>
        <w:br/>
        <w:t>ИРКУТСКАЯ ОБЛАСТЬ</w:t>
        <w:br/>
        <w:t>РАЙОННОЕ МУНИЦИПАЛЬНОЕ ОБРАЗОВАНИЕ</w:t>
        <w:br/>
        <w:t>«УСТЬ-УДИНСКИЙ РАЙОН»</w:t>
        <w:br/>
        <w:t>ЮГОЛОКСКОЕ МУНИЦИПАЛЬНОЕ ОБРАЗОВАНИЕ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АДМИНИСТРАЦИЯ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ПОСТАНОВЛЕНИЕ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от 30 октября 2020 г. №34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Об утверждении муниципальной программы</w:t>
        <w:br/>
        <w:t>«Обеспечение пожарной безопасности на территории</w:t>
        <w:br/>
        <w:t>Юголокского муниципального образования на 2020-2025 годы»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В соответствии со ст. 179 Бюджетного кодекса Российской Федерации, руководствуясь ст. 14 и ст. 17, Федерального закона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руководствуясь постановлением главы администрации Юголокского муниципального образования № 5 от 11 февраля 2011 года «Об утверждении Порядка принятия решений о разработке долгосрочных целевых программ Юголокского муниципального образования Усть-Удинского района Иркутской области, их формирования и реализации», а также статьями 6,32 Устава Юголокского муниципального образования, администрация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6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 xml:space="preserve">Утвердить Муниципальную Программу «Обеспечение пожарной безопасности на территории Юголокского муниципального образования на 2020-2025 годы» согласно </w:t>
      </w:r>
      <w:r>
        <w:rPr>
          <w:color w:val="000000"/>
          <w:spacing w:val="0"/>
          <w:w w:val="100"/>
          <w:position w:val="0"/>
        </w:rPr>
        <w:t>приложению.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4" w:val="left"/>
        </w:tabs>
        <w:bidi w:val="0"/>
        <w:spacing w:before="0" w:after="0" w:line="240" w:lineRule="auto"/>
        <w:ind w:left="0" w:right="0" w:firstLine="6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Отменить постановление № 42 от 12 ноября 2018 года «Обеспечение пожарной безопасности на территории Юголокского сельского поселения на 2016- 2018 годы»;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0" w:right="0" w:firstLine="6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 xml:space="preserve">Финансовому отделу администрации Юголокского сельского поселения (Воронцова Н.П.) ежегодно при формировании расходной части местного бюджета предусматривать </w:t>
      </w:r>
      <w:r>
        <w:rPr>
          <w:color w:val="000000"/>
          <w:spacing w:val="0"/>
          <w:w w:val="100"/>
          <w:position w:val="0"/>
        </w:rPr>
        <w:t>выделение ассигнований на реализацию мероприятий муниципальной программы «Обеспечение пожарной безопасности на территории Юголокского муниципального образования на 2020-2025 годы».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4" w:val="left"/>
        </w:tabs>
        <w:bidi w:val="0"/>
        <w:spacing w:before="0" w:after="0" w:line="240" w:lineRule="auto"/>
        <w:ind w:left="0" w:right="0" w:firstLine="6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Настоящее постановление подлежит официальному опубликованию в муниципальном информационном вестнике «Искра» и размещению на официальном сайте администрации Юголокского сельского поселения в информационно-телекоммуникационной сети «Интернет».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8" w:val="left"/>
        </w:tabs>
        <w:bidi w:val="0"/>
        <w:spacing w:before="0" w:line="240" w:lineRule="auto"/>
        <w:ind w:left="0" w:right="0" w:firstLine="6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Контроль за исполнением настоящего решения возложить на главу муниципального образования/</w:t>
      </w:r>
    </w:p>
    <w:sectPr>
      <w:footnotePr>
        <w:pos w:val="pageBottom"/>
        <w:numFmt w:val="decimal"/>
        <w:numRestart w:val="continuous"/>
      </w:footnotePr>
      <w:pgSz w:w="10414" w:h="15041"/>
      <w:pgMar w:top="384" w:right="659" w:bottom="384" w:left="42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6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